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宋体" w:asciiTheme="minorEastAsia" w:hAnsiTheme="minorEastAsia"/>
          <w:b/>
          <w:kern w:val="0"/>
          <w:sz w:val="32"/>
          <w:szCs w:val="24"/>
        </w:rPr>
      </w:pPr>
      <w:r>
        <w:rPr>
          <w:rFonts w:hint="eastAsia" w:cs="宋体" w:asciiTheme="minorEastAsia" w:hAnsiTheme="minorEastAsia"/>
          <w:b/>
          <w:kern w:val="0"/>
          <w:sz w:val="32"/>
          <w:szCs w:val="24"/>
        </w:rPr>
        <w:t>扬州洁源环境股份有限公司报废资产转让公告</w:t>
      </w:r>
    </w:p>
    <w:p>
      <w:pPr>
        <w:jc w:val="center"/>
        <w:rPr>
          <w:rFonts w:asciiTheme="minorEastAsia" w:hAnsiTheme="minorEastAsia"/>
          <w:b/>
          <w:sz w:val="32"/>
          <w:szCs w:val="24"/>
        </w:rPr>
      </w:pPr>
    </w:p>
    <w:p>
      <w:pPr>
        <w:numPr>
          <w:ilvl w:val="0"/>
          <w:numId w:val="1"/>
        </w:numPr>
        <w:spacing w:line="500" w:lineRule="exact"/>
        <w:ind w:firstLine="420" w:firstLineChars="200"/>
        <w:jc w:val="left"/>
        <w:rPr>
          <w:rFonts w:asciiTheme="minorEastAsia" w:hAnsiTheme="minorEastAsia"/>
          <w:szCs w:val="21"/>
        </w:rPr>
      </w:pPr>
      <w:r>
        <w:rPr>
          <w:rFonts w:hint="eastAsia" w:asciiTheme="minorEastAsia" w:hAnsiTheme="minorEastAsia"/>
          <w:szCs w:val="21"/>
        </w:rPr>
        <w:t>项目名称：扬州洁源环境股份有限公司报废资产转让。</w:t>
      </w:r>
    </w:p>
    <w:p>
      <w:pPr>
        <w:numPr>
          <w:ilvl w:val="0"/>
          <w:numId w:val="1"/>
        </w:numPr>
        <w:spacing w:line="500" w:lineRule="exact"/>
        <w:ind w:firstLine="420" w:firstLineChars="200"/>
        <w:jc w:val="left"/>
        <w:rPr>
          <w:rFonts w:asciiTheme="minorEastAsia" w:hAnsiTheme="minorEastAsia"/>
          <w:szCs w:val="21"/>
        </w:rPr>
      </w:pPr>
      <w:r>
        <w:rPr>
          <w:rFonts w:hint="eastAsia" w:asciiTheme="minorEastAsia" w:hAnsiTheme="minorEastAsia"/>
          <w:szCs w:val="21"/>
        </w:rPr>
        <w:t>挂牌起止日期：</w:t>
      </w:r>
      <w:r>
        <w:rPr>
          <w:rFonts w:hint="eastAsia" w:asciiTheme="minorEastAsia" w:hAnsiTheme="minorEastAsia"/>
          <w:szCs w:val="21"/>
          <w:u w:val="single"/>
        </w:rPr>
        <w:t>2023年8月</w:t>
      </w:r>
      <w:r>
        <w:rPr>
          <w:rFonts w:hint="eastAsia" w:asciiTheme="minorEastAsia" w:hAnsiTheme="minorEastAsia"/>
          <w:szCs w:val="21"/>
          <w:u w:val="single"/>
          <w:lang w:val="en-US" w:eastAsia="zh-CN"/>
        </w:rPr>
        <w:t>22</w:t>
      </w:r>
      <w:r>
        <w:rPr>
          <w:rFonts w:hint="eastAsia" w:asciiTheme="minorEastAsia" w:hAnsiTheme="minorEastAsia"/>
          <w:szCs w:val="21"/>
          <w:u w:val="single"/>
        </w:rPr>
        <w:t>日至2023年8月</w:t>
      </w:r>
      <w:r>
        <w:rPr>
          <w:rFonts w:hint="eastAsia" w:asciiTheme="minorEastAsia" w:hAnsiTheme="minorEastAsia"/>
          <w:szCs w:val="21"/>
          <w:u w:val="single"/>
          <w:lang w:val="en-US" w:eastAsia="zh-CN"/>
        </w:rPr>
        <w:t>29</w:t>
      </w:r>
      <w:r>
        <w:rPr>
          <w:rFonts w:hint="eastAsia" w:asciiTheme="minorEastAsia" w:hAnsiTheme="minorEastAsia"/>
          <w:szCs w:val="21"/>
          <w:u w:val="single"/>
        </w:rPr>
        <w:t>日</w:t>
      </w:r>
      <w:r>
        <w:rPr>
          <w:rFonts w:hint="eastAsia" w:asciiTheme="minorEastAsia" w:hAnsiTheme="minorEastAsia"/>
          <w:szCs w:val="21"/>
        </w:rPr>
        <w:t>。</w:t>
      </w:r>
    </w:p>
    <w:p>
      <w:pPr>
        <w:numPr>
          <w:ilvl w:val="0"/>
          <w:numId w:val="1"/>
        </w:numPr>
        <w:spacing w:line="500" w:lineRule="exact"/>
        <w:ind w:firstLine="420" w:firstLineChars="200"/>
        <w:jc w:val="left"/>
        <w:rPr>
          <w:rFonts w:asciiTheme="minorEastAsia" w:hAnsiTheme="minorEastAsia"/>
          <w:szCs w:val="21"/>
        </w:rPr>
      </w:pPr>
      <w:r>
        <w:rPr>
          <w:rFonts w:hint="eastAsia" w:asciiTheme="minorEastAsia" w:hAnsiTheme="minorEastAsia"/>
          <w:szCs w:val="21"/>
        </w:rPr>
        <w:t>转让方名称：扬州洁源环境股份有限公司</w:t>
      </w:r>
    </w:p>
    <w:p>
      <w:pPr>
        <w:spacing w:line="500" w:lineRule="exact"/>
        <w:ind w:left="420" w:leftChars="200"/>
        <w:jc w:val="left"/>
        <w:rPr>
          <w:rFonts w:asciiTheme="minorEastAsia" w:hAnsiTheme="minorEastAsia"/>
          <w:szCs w:val="21"/>
        </w:rPr>
      </w:pPr>
      <w:r>
        <w:rPr>
          <w:rFonts w:hint="eastAsia" w:asciiTheme="minorEastAsia" w:hAnsiTheme="minorEastAsia"/>
          <w:szCs w:val="21"/>
        </w:rPr>
        <w:t>四、标的名称：报废资产</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五、标的物概况：</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标的物1：撇水器、旋转叶轮式鼓风机、进水泵房粗、细格栅、脱水机房内、外螺旋输送机、皮带输送机，主要材质规格为不锈钢304；</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标的物2：罗茨风机，主要材质规格为钢铁；</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标的物3：风机及粗、细格栅配套控制柜、PLC控制柜。</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详见</w:t>
      </w:r>
      <w:r>
        <w:rPr>
          <w:rFonts w:asciiTheme="minorEastAsia" w:hAnsiTheme="minorEastAsia"/>
          <w:szCs w:val="21"/>
        </w:rPr>
        <w:t>附件</w:t>
      </w:r>
      <w:r>
        <w:rPr>
          <w:rFonts w:hint="eastAsia" w:asciiTheme="minorEastAsia" w:hAnsiTheme="minorEastAsia"/>
          <w:szCs w:val="21"/>
        </w:rPr>
        <w:t>1：</w:t>
      </w:r>
      <w:r>
        <w:t>扬州洁源</w:t>
      </w:r>
      <w:r>
        <w:rPr>
          <w:rFonts w:hint="eastAsia"/>
        </w:rPr>
        <w:t>环境股份</w:t>
      </w:r>
      <w:r>
        <w:t>有限公司</w:t>
      </w:r>
      <w:r>
        <w:rPr>
          <w:rFonts w:hint="eastAsia"/>
        </w:rPr>
        <w:t>报废资产概况</w:t>
      </w:r>
      <w:r>
        <w:rPr>
          <w:rFonts w:hint="eastAsia" w:asciiTheme="minorEastAsia" w:hAnsiTheme="minorEastAsia"/>
          <w:szCs w:val="21"/>
        </w:rPr>
        <w:t>。</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六、资产评估情况：</w:t>
      </w:r>
    </w:p>
    <w:p>
      <w:pPr>
        <w:spacing w:line="500" w:lineRule="exact"/>
        <w:jc w:val="left"/>
        <w:rPr>
          <w:rFonts w:asciiTheme="minorEastAsia" w:hAnsiTheme="minorEastAsia"/>
          <w:szCs w:val="21"/>
        </w:rPr>
      </w:pPr>
      <w:r>
        <w:rPr>
          <w:rFonts w:hint="eastAsia" w:asciiTheme="minorEastAsia" w:hAnsiTheme="minorEastAsia"/>
          <w:szCs w:val="21"/>
        </w:rPr>
        <w:t xml:space="preserve">        评估机构：扬州华兴房地产评估有限公司</w:t>
      </w:r>
    </w:p>
    <w:p>
      <w:pPr>
        <w:spacing w:line="500" w:lineRule="exact"/>
        <w:jc w:val="left"/>
        <w:rPr>
          <w:rFonts w:asciiTheme="minorEastAsia" w:hAnsiTheme="minorEastAsia"/>
          <w:szCs w:val="21"/>
        </w:rPr>
      </w:pPr>
      <w:r>
        <w:rPr>
          <w:rFonts w:hint="eastAsia" w:asciiTheme="minorEastAsia" w:hAnsiTheme="minorEastAsia"/>
          <w:szCs w:val="21"/>
        </w:rPr>
        <w:t xml:space="preserve">        评估报告书编号：华兴（扬州）评咨报字【2023】第0006号</w:t>
      </w:r>
    </w:p>
    <w:p>
      <w:pPr>
        <w:spacing w:line="500" w:lineRule="exact"/>
        <w:jc w:val="left"/>
        <w:rPr>
          <w:rFonts w:asciiTheme="minorEastAsia" w:hAnsiTheme="minorEastAsia"/>
          <w:szCs w:val="21"/>
        </w:rPr>
      </w:pPr>
      <w:r>
        <w:rPr>
          <w:rFonts w:hint="eastAsia" w:asciiTheme="minorEastAsia" w:hAnsiTheme="minorEastAsia"/>
          <w:szCs w:val="21"/>
        </w:rPr>
        <w:t xml:space="preserve">        评估基准日：2023年6月29日</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七、起拍价</w:t>
      </w:r>
      <w:r>
        <w:rPr>
          <w:rFonts w:asciiTheme="minorEastAsia" w:hAnsiTheme="minorEastAsia"/>
          <w:szCs w:val="21"/>
        </w:rPr>
        <w:t>：</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标的物1起拍价：综合单价为10400元/吨（总价按现场实际过磅为准）；</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标的物2起拍价：综合单价为2650元/吨（总价按现场实际过磅为准）；</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标的物3起拍价：风机及粗、细格栅配套控制柜、PLC控制柜壹批为3600元。</w:t>
      </w:r>
    </w:p>
    <w:p>
      <w:pPr>
        <w:spacing w:line="500" w:lineRule="exact"/>
        <w:ind w:firstLine="840" w:firstLineChars="400"/>
        <w:jc w:val="left"/>
        <w:rPr>
          <w:rFonts w:asciiTheme="minorEastAsia" w:hAnsiTheme="minorEastAsia"/>
          <w:szCs w:val="21"/>
        </w:rPr>
      </w:pPr>
      <w:r>
        <w:rPr>
          <w:rFonts w:hint="eastAsia" w:asciiTheme="minorEastAsia" w:hAnsiTheme="minorEastAsia"/>
          <w:szCs w:val="21"/>
        </w:rPr>
        <w:t>以上标的物起拍价均为不含税、自提价。</w:t>
      </w:r>
    </w:p>
    <w:p>
      <w:pPr>
        <w:spacing w:line="500" w:lineRule="exact"/>
        <w:jc w:val="left"/>
        <w:rPr>
          <w:rFonts w:asciiTheme="minorEastAsia" w:hAnsiTheme="minorEastAsia"/>
          <w:szCs w:val="21"/>
        </w:rPr>
      </w:pPr>
      <w:r>
        <w:rPr>
          <w:rFonts w:hint="eastAsia" w:asciiTheme="minorEastAsia" w:hAnsiTheme="minorEastAsia"/>
          <w:szCs w:val="21"/>
        </w:rPr>
        <w:t xml:space="preserve">    八、转让参考价格：90万元。</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九、特别事项说明：</w:t>
      </w:r>
    </w:p>
    <w:p>
      <w:pPr>
        <w:spacing w:line="500" w:lineRule="exact"/>
        <w:ind w:firstLine="420" w:firstLineChars="200"/>
        <w:jc w:val="left"/>
        <w:rPr>
          <w:rFonts w:asciiTheme="minorEastAsia" w:hAnsiTheme="minorEastAsia"/>
          <w:szCs w:val="21"/>
        </w:rPr>
      </w:pPr>
      <w:r>
        <w:rPr>
          <w:rFonts w:hint="eastAsia" w:cs="Helvetica" w:asciiTheme="minorEastAsia" w:hAnsiTheme="minorEastAsia"/>
          <w:color w:val="000000"/>
          <w:szCs w:val="21"/>
        </w:rPr>
        <w:t>1、</w:t>
      </w:r>
      <w:r>
        <w:rPr>
          <w:rFonts w:hint="eastAsia" w:asciiTheme="minorEastAsia" w:hAnsiTheme="minorEastAsia"/>
          <w:szCs w:val="21"/>
        </w:rPr>
        <w:t>本公告仅为本次标的物转让的简要说明，关于标的物提供的信息仅供竞买人参考，不作为提货依据，不保证标的的使用性和完整性，不提供任何售后服务。标的物照片、数量、品种、规格与实物有出入的以现场实物为准，标的物按展示现状交付，竞买人务必亲自去标的物所在地现场了解标的物的实际情况，查看、咨询，对其有异议，应在参与竞价前提出，如未实地查看标的物，视为接受标的物所有已知和未知的瑕疵。对成功申请并缴纳保证金的参加本次竞拍的竞买人，视其为无异议，且认可该标的物起拍价，竞买人一经应价，不得撤回，当其他竞买人有更高应价时，其应价即丧失约束力，并对自己参与此次拍卖行为承担法律责任，</w:t>
      </w:r>
      <w:r>
        <w:rPr>
          <w:rFonts w:hint="eastAsia" w:cs="Helvetica" w:asciiTheme="minorEastAsia" w:hAnsiTheme="minorEastAsia"/>
          <w:color w:val="000000"/>
          <w:szCs w:val="21"/>
          <w:lang w:eastAsia="zh-CN"/>
        </w:rPr>
        <w:t>转让方</w:t>
      </w:r>
      <w:r>
        <w:rPr>
          <w:rFonts w:hint="eastAsia" w:asciiTheme="minorEastAsia" w:hAnsiTheme="minorEastAsia"/>
          <w:szCs w:val="21"/>
        </w:rPr>
        <w:t>不承担本标的物的瑕疵（包括未发现的潜在瑕疵）担保责任，请竞买人慎重决定竞买行为。</w:t>
      </w:r>
    </w:p>
    <w:p>
      <w:pPr>
        <w:spacing w:line="500" w:lineRule="exact"/>
        <w:ind w:firstLine="420" w:firstLineChars="200"/>
        <w:jc w:val="left"/>
        <w:rPr>
          <w:rFonts w:asciiTheme="minorEastAsia" w:hAnsiTheme="minorEastAsia"/>
          <w:szCs w:val="21"/>
        </w:rPr>
      </w:pPr>
      <w:r>
        <w:rPr>
          <w:rFonts w:hint="eastAsia" w:cs="Helvetica" w:asciiTheme="minorEastAsia" w:hAnsiTheme="minorEastAsia"/>
          <w:color w:val="000000"/>
          <w:szCs w:val="21"/>
        </w:rPr>
        <w:t>2、</w:t>
      </w:r>
      <w:r>
        <w:rPr>
          <w:rFonts w:hint="eastAsia" w:asciiTheme="minorEastAsia" w:hAnsiTheme="minorEastAsia"/>
          <w:szCs w:val="21"/>
        </w:rPr>
        <w:t>受让方须在签订合同后5个工作日内将预付款90万元汇入</w:t>
      </w:r>
      <w:r>
        <w:rPr>
          <w:rFonts w:hint="eastAsia" w:asciiTheme="minorEastAsia" w:hAnsiTheme="minorEastAsia"/>
          <w:szCs w:val="21"/>
          <w:lang w:eastAsia="zh-CN"/>
        </w:rPr>
        <w:t>转让方</w:t>
      </w:r>
      <w:r>
        <w:rPr>
          <w:rFonts w:hint="eastAsia" w:asciiTheme="minorEastAsia" w:hAnsiTheme="minorEastAsia"/>
          <w:szCs w:val="21"/>
        </w:rPr>
        <w:t>指定账户并备注（90万元不计息）。</w:t>
      </w:r>
      <w:r>
        <w:rPr>
          <w:rFonts w:hint="eastAsia" w:asciiTheme="minorEastAsia" w:hAnsiTheme="minorEastAsia"/>
          <w:szCs w:val="21"/>
          <w:lang w:eastAsia="zh-CN"/>
        </w:rPr>
        <w:t>转让方</w:t>
      </w:r>
      <w:r>
        <w:rPr>
          <w:rFonts w:hint="eastAsia" w:asciiTheme="minorEastAsia" w:hAnsiTheme="minorEastAsia"/>
          <w:szCs w:val="21"/>
        </w:rPr>
        <w:t>在确认收</w:t>
      </w:r>
      <w:bookmarkStart w:id="1" w:name="_GoBack"/>
      <w:bookmarkEnd w:id="1"/>
      <w:r>
        <w:rPr>
          <w:rFonts w:hint="eastAsia" w:asciiTheme="minorEastAsia" w:hAnsiTheme="minorEastAsia"/>
          <w:szCs w:val="21"/>
        </w:rPr>
        <w:t>到全额汇款后，受让方方可进行回收，合同签订后15天内按照</w:t>
      </w:r>
      <w:r>
        <w:rPr>
          <w:rFonts w:hint="eastAsia" w:cs="Helvetica" w:asciiTheme="minorEastAsia" w:hAnsiTheme="minorEastAsia"/>
          <w:color w:val="000000"/>
          <w:szCs w:val="21"/>
          <w:lang w:eastAsia="zh-CN"/>
        </w:rPr>
        <w:t>转让方</w:t>
      </w:r>
      <w:r>
        <w:rPr>
          <w:rFonts w:hint="eastAsia" w:asciiTheme="minorEastAsia" w:hAnsiTheme="minorEastAsia"/>
          <w:szCs w:val="21"/>
        </w:rPr>
        <w:t>要求完成现场资产清运及资产交接。在受让方按要求提运完标的物后，根据实际称重重量，按标的物中标价格计算总额后多退少补。</w:t>
      </w:r>
    </w:p>
    <w:p>
      <w:pPr>
        <w:spacing w:line="500" w:lineRule="exact"/>
        <w:ind w:firstLine="420" w:firstLineChars="200"/>
        <w:jc w:val="left"/>
        <w:rPr>
          <w:rFonts w:cs="Helvetica" w:asciiTheme="minorEastAsia" w:hAnsiTheme="minorEastAsia"/>
          <w:color w:val="000000"/>
          <w:szCs w:val="21"/>
        </w:rPr>
      </w:pPr>
      <w:r>
        <w:rPr>
          <w:rFonts w:hint="eastAsia" w:asciiTheme="minorEastAsia" w:hAnsiTheme="minorEastAsia"/>
          <w:szCs w:val="21"/>
        </w:rPr>
        <w:t>3、</w:t>
      </w:r>
      <w:r>
        <w:rPr>
          <w:rFonts w:hint="eastAsia" w:cs="Helvetica" w:asciiTheme="minorEastAsia" w:hAnsiTheme="minorEastAsia"/>
          <w:color w:val="000000"/>
          <w:szCs w:val="21"/>
          <w:lang w:eastAsia="zh-CN"/>
        </w:rPr>
        <w:t>转让方</w:t>
      </w:r>
      <w:r>
        <w:rPr>
          <w:rFonts w:cs="Helvetica" w:asciiTheme="minorEastAsia" w:hAnsiTheme="minorEastAsia"/>
          <w:color w:val="000000"/>
          <w:szCs w:val="21"/>
        </w:rPr>
        <w:t>不负责</w:t>
      </w:r>
      <w:r>
        <w:rPr>
          <w:rFonts w:hint="eastAsia" w:cs="Helvetica" w:asciiTheme="minorEastAsia" w:hAnsiTheme="minorEastAsia"/>
          <w:color w:val="000000"/>
          <w:szCs w:val="21"/>
        </w:rPr>
        <w:t>清运</w:t>
      </w:r>
      <w:r>
        <w:rPr>
          <w:rFonts w:cs="Helvetica" w:asciiTheme="minorEastAsia" w:hAnsiTheme="minorEastAsia"/>
          <w:color w:val="000000"/>
          <w:szCs w:val="21"/>
        </w:rPr>
        <w:t>，</w:t>
      </w:r>
      <w:r>
        <w:rPr>
          <w:rFonts w:hint="eastAsia" w:asciiTheme="minorEastAsia" w:hAnsiTheme="minorEastAsia"/>
          <w:szCs w:val="21"/>
        </w:rPr>
        <w:t>受让方</w:t>
      </w:r>
      <w:r>
        <w:rPr>
          <w:rFonts w:hint="eastAsia" w:cs="Helvetica" w:asciiTheme="minorEastAsia" w:hAnsiTheme="minorEastAsia"/>
          <w:color w:val="000000"/>
          <w:szCs w:val="21"/>
        </w:rPr>
        <w:t>须全面承担对相关资产清运过程中的安全责任、损害赔偿责任及所承担发生的一切费用。</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4、标的物清运（包括但不限于吊装、运输、拆解、装卸，进行特种作业、使用氧割设备、大型吊装设备等须征得</w:t>
      </w:r>
      <w:r>
        <w:rPr>
          <w:rFonts w:hint="eastAsia" w:asciiTheme="minorEastAsia" w:hAnsiTheme="minorEastAsia"/>
          <w:szCs w:val="21"/>
          <w:lang w:eastAsia="zh-CN"/>
        </w:rPr>
        <w:t>转让方</w:t>
      </w:r>
      <w:r>
        <w:rPr>
          <w:rFonts w:hint="eastAsia" w:asciiTheme="minorEastAsia" w:hAnsiTheme="minorEastAsia"/>
          <w:szCs w:val="21"/>
        </w:rPr>
        <w:t>同意且不能对环境产生不利影响）由受让方自行负责，且清运期间不得影响</w:t>
      </w:r>
      <w:r>
        <w:rPr>
          <w:rFonts w:hint="eastAsia" w:cs="Helvetica" w:asciiTheme="minorEastAsia" w:hAnsiTheme="minorEastAsia"/>
          <w:color w:val="000000"/>
          <w:szCs w:val="21"/>
          <w:lang w:eastAsia="zh-CN"/>
        </w:rPr>
        <w:t>转让方</w:t>
      </w:r>
      <w:r>
        <w:rPr>
          <w:rFonts w:hint="eastAsia" w:cs="Helvetica" w:asciiTheme="minorEastAsia" w:hAnsiTheme="minorEastAsia"/>
          <w:color w:val="000000"/>
          <w:szCs w:val="21"/>
        </w:rPr>
        <w:t>及相关单位</w:t>
      </w:r>
      <w:r>
        <w:rPr>
          <w:rFonts w:hint="eastAsia" w:asciiTheme="minorEastAsia" w:hAnsiTheme="minorEastAsia"/>
          <w:szCs w:val="21"/>
        </w:rPr>
        <w:t>正常生产。清运时受让方需指派专人作为现场安全负责人在现场负责全程监督清运过程保证安全作业。同时资产运走后，须保证地面平整、无安装残留物，标的物清运过程中产生对环境的影响、发生的安全事故及</w:t>
      </w:r>
      <w:r>
        <w:rPr>
          <w:rFonts w:hint="eastAsia" w:ascii="宋体" w:hAnsi="宋体"/>
          <w:sz w:val="24"/>
        </w:rPr>
        <w:t>、</w:t>
      </w:r>
      <w:r>
        <w:rPr>
          <w:rFonts w:hint="eastAsia" w:asciiTheme="minorEastAsia" w:hAnsiTheme="minorEastAsia"/>
          <w:sz w:val="21"/>
          <w:szCs w:val="21"/>
        </w:rPr>
        <w:t>造成自身以及其他任何第三方的财产和人身损害</w:t>
      </w:r>
      <w:r>
        <w:rPr>
          <w:rFonts w:hint="eastAsia" w:ascii="宋体" w:hAnsi="宋体"/>
          <w:sz w:val="24"/>
        </w:rPr>
        <w:t>、</w:t>
      </w:r>
      <w:r>
        <w:rPr>
          <w:rFonts w:hint="eastAsia" w:asciiTheme="minorEastAsia" w:hAnsiTheme="minorEastAsia"/>
          <w:szCs w:val="21"/>
        </w:rPr>
        <w:t>损害</w:t>
      </w:r>
      <w:r>
        <w:rPr>
          <w:rFonts w:hint="eastAsia" w:cs="Helvetica" w:asciiTheme="minorEastAsia" w:hAnsiTheme="minorEastAsia"/>
          <w:color w:val="000000"/>
          <w:szCs w:val="21"/>
          <w:lang w:eastAsia="zh-CN"/>
        </w:rPr>
        <w:t>转让方</w:t>
      </w:r>
      <w:r>
        <w:rPr>
          <w:rFonts w:hint="eastAsia" w:asciiTheme="minorEastAsia" w:hAnsiTheme="minorEastAsia"/>
          <w:szCs w:val="21"/>
        </w:rPr>
        <w:t>资产及人员，全部由受让方负责（如涉及污染物等物质，由受让方负责委托具备相关资质的企业或专业人员清理，相关责任和费用由受让方承担）</w:t>
      </w:r>
      <w:r>
        <w:rPr>
          <w:rFonts w:hint="eastAsia" w:asciiTheme="minorEastAsia" w:hAnsiTheme="minorEastAsia"/>
          <w:sz w:val="21"/>
          <w:szCs w:val="21"/>
        </w:rPr>
        <w:t>并承担相应的赔偿或补偿责任。但如</w:t>
      </w:r>
      <w:r>
        <w:rPr>
          <w:rFonts w:hint="eastAsia" w:asciiTheme="minorEastAsia" w:hAnsiTheme="minorEastAsia"/>
          <w:sz w:val="21"/>
          <w:szCs w:val="21"/>
          <w:lang w:eastAsia="zh-CN"/>
        </w:rPr>
        <w:t>转让方</w:t>
      </w:r>
      <w:r>
        <w:rPr>
          <w:rFonts w:hint="eastAsia" w:asciiTheme="minorEastAsia" w:hAnsiTheme="minorEastAsia"/>
          <w:sz w:val="21"/>
          <w:szCs w:val="21"/>
        </w:rPr>
        <w:t>为顺利解决纠纷先行帮助乙方代为垫付的有关费用，</w:t>
      </w:r>
      <w:r>
        <w:rPr>
          <w:rFonts w:hint="eastAsia" w:asciiTheme="minorEastAsia" w:hAnsiTheme="minorEastAsia"/>
          <w:sz w:val="21"/>
          <w:szCs w:val="21"/>
          <w:lang w:eastAsia="zh-CN"/>
        </w:rPr>
        <w:t>转让方</w:t>
      </w:r>
      <w:r>
        <w:rPr>
          <w:rFonts w:hint="eastAsia" w:asciiTheme="minorEastAsia" w:hAnsiTheme="minorEastAsia"/>
          <w:sz w:val="21"/>
          <w:szCs w:val="21"/>
        </w:rPr>
        <w:t>方有权全额向受让方追偿。</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5、受让方装运成交标的物时，须听从</w:t>
      </w:r>
      <w:r>
        <w:rPr>
          <w:rFonts w:hint="eastAsia" w:cs="Helvetica" w:asciiTheme="minorEastAsia" w:hAnsiTheme="minorEastAsia"/>
          <w:color w:val="000000"/>
          <w:szCs w:val="21"/>
          <w:lang w:eastAsia="zh-CN"/>
        </w:rPr>
        <w:t>转让方</w:t>
      </w:r>
      <w:r>
        <w:rPr>
          <w:rFonts w:hint="eastAsia" w:asciiTheme="minorEastAsia" w:hAnsiTheme="minorEastAsia"/>
          <w:szCs w:val="21"/>
        </w:rPr>
        <w:t>有关人员的指挥，未经</w:t>
      </w:r>
      <w:r>
        <w:rPr>
          <w:rFonts w:hint="eastAsia" w:cs="Helvetica" w:asciiTheme="minorEastAsia" w:hAnsiTheme="minorEastAsia"/>
          <w:color w:val="000000"/>
          <w:szCs w:val="21"/>
          <w:lang w:eastAsia="zh-CN"/>
        </w:rPr>
        <w:t>转让方</w:t>
      </w:r>
      <w:r>
        <w:rPr>
          <w:rFonts w:hint="eastAsia" w:asciiTheme="minorEastAsia" w:hAnsiTheme="minorEastAsia"/>
          <w:szCs w:val="21"/>
        </w:rPr>
        <w:t>允许，禁止装运本合同标的物以外的</w:t>
      </w:r>
      <w:r>
        <w:rPr>
          <w:rFonts w:hint="eastAsia" w:cs="Helvetica" w:asciiTheme="minorEastAsia" w:hAnsiTheme="minorEastAsia"/>
          <w:color w:val="000000"/>
          <w:szCs w:val="21"/>
          <w:lang w:eastAsia="zh-CN"/>
        </w:rPr>
        <w:t>转让方</w:t>
      </w:r>
      <w:r>
        <w:rPr>
          <w:rFonts w:hint="eastAsia" w:asciiTheme="minorEastAsia" w:hAnsiTheme="minorEastAsia"/>
          <w:szCs w:val="21"/>
        </w:rPr>
        <w:t>物资。提货期间，受让方应及时提运，不能以成交标的物价格下跌或其他理由拒绝提货，否则视为违约，</w:t>
      </w:r>
      <w:r>
        <w:rPr>
          <w:rFonts w:hint="eastAsia" w:asciiTheme="minorEastAsia" w:hAnsiTheme="minorEastAsia"/>
          <w:szCs w:val="21"/>
          <w:lang w:eastAsia="zh-CN"/>
        </w:rPr>
        <w:t>转让方</w:t>
      </w:r>
      <w:r>
        <w:rPr>
          <w:rFonts w:hint="eastAsia" w:asciiTheme="minorEastAsia" w:hAnsiTheme="minorEastAsia"/>
          <w:szCs w:val="21"/>
        </w:rPr>
        <w:t>有权按照转让协议之约定追究受让方的违约责任。</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6、受让方应按照</w:t>
      </w:r>
      <w:r>
        <w:rPr>
          <w:rFonts w:hint="eastAsia" w:cs="Helvetica" w:asciiTheme="minorEastAsia" w:hAnsiTheme="minorEastAsia"/>
          <w:color w:val="000000"/>
          <w:szCs w:val="21"/>
          <w:lang w:eastAsia="zh-CN"/>
        </w:rPr>
        <w:t>转让方</w:t>
      </w:r>
      <w:r>
        <w:rPr>
          <w:rFonts w:hint="eastAsia" w:asciiTheme="minorEastAsia" w:hAnsiTheme="minorEastAsia"/>
          <w:szCs w:val="21"/>
        </w:rPr>
        <w:t>要求拉货清运，不得以任何理由拒绝过磅、复磅、清运顺序、过磅次数、等要求。过磅必须在</w:t>
      </w:r>
      <w:r>
        <w:rPr>
          <w:rFonts w:hint="eastAsia" w:asciiTheme="minorEastAsia" w:hAnsiTheme="minorEastAsia"/>
          <w:szCs w:val="21"/>
          <w:lang w:eastAsia="zh-CN"/>
        </w:rPr>
        <w:t>转让方</w:t>
      </w:r>
      <w:r>
        <w:rPr>
          <w:rFonts w:hint="eastAsia" w:asciiTheme="minorEastAsia" w:hAnsiTheme="minorEastAsia"/>
          <w:szCs w:val="21"/>
        </w:rPr>
        <w:t>指定地点进行，过磅期间的安全责任及因过磅产生的一切费用均由受让方承担。</w:t>
      </w:r>
      <w:r>
        <w:rPr>
          <w:rFonts w:hint="eastAsia" w:asciiTheme="minorEastAsia" w:hAnsiTheme="minorEastAsia"/>
          <w:sz w:val="21"/>
          <w:szCs w:val="21"/>
          <w:lang w:val="en-US" w:eastAsia="zh-CN"/>
        </w:rPr>
        <w:t>受让方在清运标的物过程中不能以任何理由暂停提货</w:t>
      </w:r>
      <w:r>
        <w:rPr>
          <w:rFonts w:hint="eastAsia" w:asciiTheme="minorEastAsia" w:hAnsiTheme="minorEastAsia"/>
          <w:sz w:val="21"/>
          <w:szCs w:val="21"/>
        </w:rPr>
        <w:t>，</w:t>
      </w:r>
      <w:r>
        <w:rPr>
          <w:rFonts w:hint="eastAsia" w:asciiTheme="minorEastAsia" w:hAnsiTheme="minorEastAsia"/>
          <w:szCs w:val="21"/>
        </w:rPr>
        <w:t>否则视为违约，</w:t>
      </w:r>
      <w:r>
        <w:rPr>
          <w:rFonts w:hint="eastAsia" w:asciiTheme="minorEastAsia" w:hAnsiTheme="minorEastAsia"/>
          <w:szCs w:val="21"/>
          <w:lang w:eastAsia="zh-CN"/>
        </w:rPr>
        <w:t>转让方</w:t>
      </w:r>
      <w:r>
        <w:rPr>
          <w:rFonts w:hint="eastAsia" w:asciiTheme="minorEastAsia" w:hAnsiTheme="minorEastAsia"/>
          <w:szCs w:val="21"/>
        </w:rPr>
        <w:t>有权按照转让协议之约定追究受让方的违约责任</w:t>
      </w:r>
      <w:r>
        <w:rPr>
          <w:rFonts w:hint="eastAsia" w:asciiTheme="minorEastAsia" w:hAnsiTheme="minorEastAsia"/>
          <w:szCs w:val="21"/>
          <w:lang w:eastAsia="zh-CN"/>
        </w:rPr>
        <w:t>，</w:t>
      </w:r>
      <w:r>
        <w:rPr>
          <w:rFonts w:hint="eastAsia" w:asciiTheme="minorEastAsia" w:hAnsiTheme="minorEastAsia"/>
          <w:sz w:val="21"/>
          <w:szCs w:val="21"/>
          <w:lang w:val="en-US" w:eastAsia="zh-CN"/>
        </w:rPr>
        <w:t>并要求受让方立即归还已拉运的所有标的物。若拒绝归还已拉运的所有标的物，则</w:t>
      </w:r>
      <w:r>
        <w:rPr>
          <w:rFonts w:hint="eastAsia" w:asciiTheme="minorEastAsia" w:hAnsiTheme="minorEastAsia"/>
          <w:szCs w:val="21"/>
        </w:rPr>
        <w:t>没收受让方缴纳的所有款项相关责任事宜移交给司法机关。受让方自备吊车，运输车辆及绳索等设备拉货清运，产生的一切费用及安全责任由受让方自行承担，与</w:t>
      </w:r>
      <w:r>
        <w:rPr>
          <w:rFonts w:hint="eastAsia" w:cs="Helvetica" w:asciiTheme="minorEastAsia" w:hAnsiTheme="minorEastAsia"/>
          <w:color w:val="000000"/>
          <w:szCs w:val="21"/>
          <w:lang w:eastAsia="zh-CN"/>
        </w:rPr>
        <w:t>转让方</w:t>
      </w:r>
      <w:r>
        <w:rPr>
          <w:rFonts w:hint="eastAsia" w:asciiTheme="minorEastAsia" w:hAnsiTheme="minorEastAsia"/>
          <w:szCs w:val="21"/>
        </w:rPr>
        <w:t>无关。</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7、严禁以不正当手段谋取利益的行为。提货中严禁为了谋取非法利益采取在计量器具上安装控制元件遥控计量器具等一切不正当手段窃取</w:t>
      </w:r>
      <w:r>
        <w:rPr>
          <w:rFonts w:hint="eastAsia" w:asciiTheme="minorEastAsia" w:hAnsiTheme="minorEastAsia"/>
          <w:szCs w:val="21"/>
          <w:lang w:eastAsia="zh-CN"/>
        </w:rPr>
        <w:t>转让方</w:t>
      </w:r>
      <w:r>
        <w:rPr>
          <w:rFonts w:hint="eastAsia" w:asciiTheme="minorEastAsia" w:hAnsiTheme="minorEastAsia"/>
          <w:szCs w:val="21"/>
        </w:rPr>
        <w:t>物资。一经发现立刻没收受让方缴纳的所有款项，并追究受让方相关法律责任。</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8、受让方拉运标的物时无论在</w:t>
      </w:r>
      <w:r>
        <w:rPr>
          <w:rFonts w:hint="eastAsia" w:asciiTheme="minorEastAsia" w:hAnsiTheme="minorEastAsia"/>
          <w:szCs w:val="21"/>
          <w:lang w:eastAsia="zh-CN"/>
        </w:rPr>
        <w:t>转让方</w:t>
      </w:r>
      <w:r>
        <w:rPr>
          <w:rFonts w:hint="eastAsia" w:asciiTheme="minorEastAsia" w:hAnsiTheme="minorEastAsia"/>
          <w:szCs w:val="21"/>
        </w:rPr>
        <w:t>公司内还是在</w:t>
      </w:r>
      <w:r>
        <w:rPr>
          <w:rFonts w:hint="eastAsia" w:asciiTheme="minorEastAsia" w:hAnsiTheme="minorEastAsia"/>
          <w:szCs w:val="21"/>
          <w:lang w:eastAsia="zh-CN"/>
        </w:rPr>
        <w:t>转让方</w:t>
      </w:r>
      <w:r>
        <w:rPr>
          <w:rFonts w:hint="eastAsia" w:asciiTheme="minorEastAsia" w:hAnsiTheme="minorEastAsia"/>
          <w:szCs w:val="21"/>
        </w:rPr>
        <w:t>公司外所发生的与成交标的物有关的全部费用与责任均由受让方承担，</w:t>
      </w:r>
      <w:r>
        <w:rPr>
          <w:rFonts w:hint="eastAsia" w:asciiTheme="minorEastAsia" w:hAnsiTheme="minorEastAsia"/>
          <w:szCs w:val="21"/>
          <w:lang w:eastAsia="zh-CN"/>
        </w:rPr>
        <w:t>转让方</w:t>
      </w:r>
      <w:r>
        <w:rPr>
          <w:rFonts w:hint="eastAsia" w:asciiTheme="minorEastAsia" w:hAnsiTheme="minorEastAsia"/>
          <w:szCs w:val="21"/>
        </w:rPr>
        <w:t>不承担任何费用及责任。标的物上附着的水泥等其他杂质，受让方自行清理。受让方在装车过磅前自行清理，过磅时不予扣除。受让方无偿清运现场垃圾，将现场提货产生的垃圾按</w:t>
      </w:r>
      <w:r>
        <w:rPr>
          <w:rFonts w:hint="eastAsia" w:asciiTheme="minorEastAsia" w:hAnsiTheme="minorEastAsia"/>
          <w:szCs w:val="21"/>
          <w:lang w:eastAsia="zh-CN"/>
        </w:rPr>
        <w:t>转让方</w:t>
      </w:r>
      <w:r>
        <w:rPr>
          <w:rFonts w:hint="eastAsia" w:asciiTheme="minorEastAsia" w:hAnsiTheme="minorEastAsia"/>
          <w:szCs w:val="21"/>
        </w:rPr>
        <w:t>要求清运完毕直至达到</w:t>
      </w:r>
      <w:r>
        <w:rPr>
          <w:rFonts w:hint="eastAsia" w:asciiTheme="minorEastAsia" w:hAnsiTheme="minorEastAsia"/>
          <w:szCs w:val="21"/>
          <w:lang w:eastAsia="zh-CN"/>
        </w:rPr>
        <w:t>转让方</w:t>
      </w:r>
      <w:r>
        <w:rPr>
          <w:rFonts w:hint="eastAsia" w:asciiTheme="minorEastAsia" w:hAnsiTheme="minorEastAsia"/>
          <w:szCs w:val="21"/>
        </w:rPr>
        <w:t>的要求。受让方在提货时一切按</w:t>
      </w:r>
      <w:r>
        <w:rPr>
          <w:rFonts w:hint="eastAsia" w:asciiTheme="minorEastAsia" w:hAnsiTheme="minorEastAsia"/>
          <w:szCs w:val="21"/>
          <w:lang w:eastAsia="zh-CN"/>
        </w:rPr>
        <w:t>转让方</w:t>
      </w:r>
      <w:r>
        <w:rPr>
          <w:rFonts w:hint="eastAsia" w:asciiTheme="minorEastAsia" w:hAnsiTheme="minorEastAsia"/>
          <w:szCs w:val="21"/>
        </w:rPr>
        <w:t>要求装车拉货，但相关的安全等法律责任等仍由受让方自行承担。</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十、受让方</w:t>
      </w:r>
      <w:r>
        <w:rPr>
          <w:rStyle w:val="12"/>
          <w:rFonts w:cs="Helvetica" w:asciiTheme="minorEastAsia" w:hAnsiTheme="minorEastAsia"/>
          <w:b w:val="0"/>
          <w:color w:val="000000"/>
          <w:szCs w:val="21"/>
        </w:rPr>
        <w:t>条件：凡</w:t>
      </w:r>
      <w:r>
        <w:rPr>
          <w:rFonts w:hint="eastAsia" w:asciiTheme="minorEastAsia" w:hAnsiTheme="minorEastAsia"/>
          <w:szCs w:val="21"/>
        </w:rPr>
        <w:t>具备有完全民事行为能力的自然人或依法设立并有效存续的企业法人、其他组织。</w:t>
      </w:r>
      <w:r>
        <w:rPr>
          <w:rFonts w:hint="eastAsia" w:asciiTheme="minorEastAsia" w:hAnsiTheme="minorEastAsia"/>
          <w:szCs w:val="21"/>
        </w:rPr>
        <w:br w:type="textWrapping"/>
      </w:r>
      <w:r>
        <w:rPr>
          <w:rFonts w:hint="eastAsia" w:asciiTheme="minorEastAsia" w:hAnsiTheme="minorEastAsia"/>
          <w:szCs w:val="21"/>
        </w:rPr>
        <w:t xml:space="preserve">    十一、受让方须承诺的事项：</w:t>
      </w:r>
      <w:r>
        <w:rPr>
          <w:rFonts w:hint="eastAsia" w:asciiTheme="minorEastAsia" w:hAnsiTheme="minorEastAsia"/>
          <w:szCs w:val="21"/>
        </w:rPr>
        <w:br w:type="textWrapping"/>
      </w:r>
      <w:r>
        <w:rPr>
          <w:rFonts w:hint="eastAsia" w:asciiTheme="minorEastAsia" w:hAnsiTheme="minorEastAsia"/>
          <w:szCs w:val="21"/>
        </w:rPr>
        <w:t xml:space="preserve">    1、申请受让本项目，并接受本项目公开公告信息所载的全部受让要求。本受让行为已经过相应的有效内部决策并且得到相应批准。</w:t>
      </w:r>
      <w:r>
        <w:rPr>
          <w:rFonts w:hint="eastAsia" w:asciiTheme="minorEastAsia" w:hAnsiTheme="minorEastAsia"/>
          <w:szCs w:val="21"/>
        </w:rPr>
        <w:br w:type="textWrapping"/>
      </w:r>
      <w:r>
        <w:rPr>
          <w:rFonts w:hint="eastAsia" w:asciiTheme="minorEastAsia" w:hAnsiTheme="minorEastAsia"/>
          <w:szCs w:val="21"/>
        </w:rPr>
        <w:t xml:space="preserve">    2、具有良好的财务状况、支付能力和商业信用，收购资金来源合法，符合产权交易有关法律法规政策对受让方条件的规定。</w:t>
      </w:r>
      <w:r>
        <w:rPr>
          <w:rFonts w:hint="eastAsia" w:asciiTheme="minorEastAsia" w:hAnsiTheme="minorEastAsia"/>
          <w:szCs w:val="21"/>
        </w:rPr>
        <w:br w:type="textWrapping"/>
      </w:r>
      <w:r>
        <w:rPr>
          <w:rFonts w:hint="eastAsia" w:asciiTheme="minorEastAsia" w:hAnsiTheme="minorEastAsia"/>
          <w:szCs w:val="21"/>
        </w:rPr>
        <w:t xml:space="preserve">    3、如实填写受让申请资料并提交有关附件，并对以上材料及其内容的真实性、合法性、完整性承担责任。</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4、受让申请系我方真实意愿，一经报名不予撤回或变更并认可该项目公告的全部内容。及时办理相关手续，配合接受资格审核，严格遵守有关交易规则。</w:t>
      </w:r>
      <w:r>
        <w:rPr>
          <w:rFonts w:hint="eastAsia" w:asciiTheme="minorEastAsia" w:hAnsiTheme="minorEastAsia"/>
          <w:szCs w:val="21"/>
        </w:rPr>
        <w:br w:type="textWrapping"/>
      </w:r>
      <w:r>
        <w:rPr>
          <w:rFonts w:hint="eastAsia" w:asciiTheme="minorEastAsia" w:hAnsiTheme="minorEastAsia"/>
          <w:szCs w:val="21"/>
        </w:rPr>
        <w:t xml:space="preserve">    5、如有违反以上承诺或违反有关交易规则，自行承担相关经济和法律责任。</w:t>
      </w:r>
    </w:p>
    <w:p>
      <w:pPr>
        <w:spacing w:line="500" w:lineRule="exact"/>
        <w:ind w:firstLine="420" w:firstLineChars="200"/>
        <w:jc w:val="left"/>
        <w:rPr>
          <w:rFonts w:cs="Helvetica" w:asciiTheme="minorEastAsia" w:hAnsiTheme="minorEastAsia"/>
          <w:color w:val="000000"/>
          <w:szCs w:val="21"/>
        </w:rPr>
      </w:pPr>
      <w:r>
        <w:rPr>
          <w:rFonts w:hint="eastAsia" w:asciiTheme="minorEastAsia" w:hAnsiTheme="minorEastAsia"/>
          <w:szCs w:val="21"/>
        </w:rPr>
        <w:t>十二、现场查看时间：</w:t>
      </w:r>
      <w:r>
        <w:rPr>
          <w:rFonts w:hint="eastAsia" w:asciiTheme="minorEastAsia" w:hAnsiTheme="minorEastAsia"/>
          <w:szCs w:val="21"/>
          <w:u w:val="single"/>
        </w:rPr>
        <w:t>2023年8月</w:t>
      </w:r>
      <w:r>
        <w:rPr>
          <w:rFonts w:hint="eastAsia" w:asciiTheme="minorEastAsia" w:hAnsiTheme="minorEastAsia"/>
          <w:szCs w:val="21"/>
          <w:u w:val="single"/>
          <w:lang w:val="en-US" w:eastAsia="zh-CN"/>
        </w:rPr>
        <w:t>23</w:t>
      </w:r>
      <w:r>
        <w:rPr>
          <w:rFonts w:hint="eastAsia" w:asciiTheme="minorEastAsia" w:hAnsiTheme="minorEastAsia"/>
          <w:szCs w:val="21"/>
          <w:u w:val="single"/>
        </w:rPr>
        <w:t>日至2023年8月</w:t>
      </w:r>
      <w:r>
        <w:rPr>
          <w:rFonts w:hint="eastAsia" w:asciiTheme="minorEastAsia" w:hAnsiTheme="minorEastAsia"/>
          <w:szCs w:val="21"/>
          <w:u w:val="single"/>
          <w:lang w:val="en-US" w:eastAsia="zh-CN"/>
        </w:rPr>
        <w:t>25</w:t>
      </w:r>
      <w:r>
        <w:rPr>
          <w:rFonts w:hint="eastAsia" w:asciiTheme="minorEastAsia" w:hAnsiTheme="minorEastAsia"/>
          <w:szCs w:val="21"/>
          <w:u w:val="single"/>
        </w:rPr>
        <w:t>日（上午9：30-11：00，下午</w:t>
      </w:r>
      <w:r>
        <w:rPr>
          <w:rFonts w:hint="eastAsia" w:asciiTheme="minorEastAsia" w:hAnsiTheme="minorEastAsia"/>
          <w:szCs w:val="21"/>
          <w:u w:val="single"/>
          <w:lang w:val="en-US" w:eastAsia="zh-CN"/>
        </w:rPr>
        <w:t>2</w:t>
      </w:r>
      <w:r>
        <w:rPr>
          <w:rFonts w:hint="eastAsia" w:asciiTheme="minorEastAsia" w:hAnsiTheme="minorEastAsia"/>
          <w:szCs w:val="21"/>
          <w:u w:val="single"/>
        </w:rPr>
        <w:t>：30-</w:t>
      </w:r>
      <w:r>
        <w:rPr>
          <w:rFonts w:hint="eastAsia" w:asciiTheme="minorEastAsia" w:hAnsiTheme="minorEastAsia"/>
          <w:szCs w:val="21"/>
          <w:u w:val="single"/>
          <w:lang w:val="en-US" w:eastAsia="zh-CN"/>
        </w:rPr>
        <w:t>4</w:t>
      </w:r>
      <w:r>
        <w:rPr>
          <w:rFonts w:hint="eastAsia" w:asciiTheme="minorEastAsia" w:hAnsiTheme="minorEastAsia"/>
          <w:szCs w:val="21"/>
          <w:u w:val="single"/>
        </w:rPr>
        <w:t>：30，预约集中到标的所在地看样）</w:t>
      </w:r>
      <w:r>
        <w:rPr>
          <w:rFonts w:hint="eastAsia" w:asciiTheme="minorEastAsia" w:hAnsiTheme="minorEastAsia"/>
          <w:szCs w:val="21"/>
        </w:rPr>
        <w:t>，联系人：</w:t>
      </w:r>
      <w:r>
        <w:rPr>
          <w:rFonts w:hint="eastAsia" w:asciiTheme="minorEastAsia" w:hAnsiTheme="minorEastAsia"/>
          <w:szCs w:val="21"/>
          <w:u w:val="single"/>
        </w:rPr>
        <w:t>朱张杰</w:t>
      </w:r>
      <w:r>
        <w:rPr>
          <w:rFonts w:hint="eastAsia" w:asciiTheme="minorEastAsia" w:hAnsiTheme="minorEastAsia"/>
          <w:szCs w:val="21"/>
        </w:rPr>
        <w:t>，联系电话：</w:t>
      </w:r>
      <w:r>
        <w:rPr>
          <w:rFonts w:hint="eastAsia" w:asciiTheme="minorEastAsia" w:hAnsiTheme="minorEastAsia"/>
          <w:szCs w:val="21"/>
          <w:u w:val="single"/>
        </w:rPr>
        <w:t>18951449160</w:t>
      </w:r>
      <w:r>
        <w:rPr>
          <w:rFonts w:hint="eastAsia" w:asciiTheme="minorEastAsia" w:hAnsiTheme="minorEastAsia"/>
          <w:szCs w:val="21"/>
        </w:rPr>
        <w:t>。</w:t>
      </w:r>
      <w:r>
        <w:rPr>
          <w:rFonts w:cs="Helvetica" w:asciiTheme="minorEastAsia" w:hAnsiTheme="minorEastAsia"/>
          <w:color w:val="000000"/>
          <w:szCs w:val="21"/>
        </w:rPr>
        <w:t>标的物以实物现状为准，</w:t>
      </w:r>
      <w:r>
        <w:rPr>
          <w:rFonts w:hint="eastAsia" w:cs="Helvetica" w:asciiTheme="minorEastAsia" w:hAnsiTheme="minorEastAsia"/>
          <w:color w:val="000000"/>
          <w:szCs w:val="21"/>
          <w:lang w:eastAsia="zh-CN"/>
        </w:rPr>
        <w:t>转让方</w:t>
      </w:r>
      <w:r>
        <w:rPr>
          <w:rFonts w:cs="Helvetica" w:asciiTheme="minorEastAsia" w:hAnsiTheme="minorEastAsia"/>
          <w:color w:val="000000"/>
          <w:szCs w:val="21"/>
        </w:rPr>
        <w:t>不承担</w:t>
      </w:r>
      <w:r>
        <w:rPr>
          <w:rFonts w:hint="eastAsia" w:asciiTheme="minorEastAsia" w:hAnsiTheme="minorEastAsia"/>
          <w:szCs w:val="21"/>
        </w:rPr>
        <w:t>标的物</w:t>
      </w:r>
      <w:r>
        <w:rPr>
          <w:rFonts w:cs="Helvetica" w:asciiTheme="minorEastAsia" w:hAnsiTheme="minorEastAsia"/>
          <w:color w:val="000000"/>
          <w:szCs w:val="21"/>
        </w:rPr>
        <w:t>的瑕疵保证，有意者请亲自实地看样，未看样的</w:t>
      </w:r>
      <w:r>
        <w:rPr>
          <w:rFonts w:hint="eastAsia" w:cs="Helvetica" w:asciiTheme="minorEastAsia" w:hAnsiTheme="minorEastAsia"/>
          <w:color w:val="000000"/>
          <w:szCs w:val="21"/>
        </w:rPr>
        <w:t>受让方</w:t>
      </w:r>
      <w:r>
        <w:rPr>
          <w:rFonts w:cs="Helvetica" w:asciiTheme="minorEastAsia" w:hAnsiTheme="minorEastAsia"/>
          <w:color w:val="000000"/>
          <w:szCs w:val="21"/>
        </w:rPr>
        <w:t>视为对本标的</w:t>
      </w:r>
      <w:r>
        <w:rPr>
          <w:rFonts w:hint="eastAsia" w:cs="Helvetica" w:asciiTheme="minorEastAsia" w:hAnsiTheme="minorEastAsia"/>
          <w:color w:val="000000"/>
          <w:szCs w:val="21"/>
        </w:rPr>
        <w:t>物</w:t>
      </w:r>
      <w:r>
        <w:rPr>
          <w:rFonts w:cs="Helvetica" w:asciiTheme="minorEastAsia" w:hAnsiTheme="minorEastAsia"/>
          <w:color w:val="000000"/>
          <w:szCs w:val="21"/>
        </w:rPr>
        <w:t>实物现状的确认，责任自负。</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十三、查看地址：</w:t>
      </w:r>
      <w:r>
        <w:rPr>
          <w:rFonts w:asciiTheme="minorEastAsia" w:hAnsiTheme="minorEastAsia"/>
          <w:szCs w:val="21"/>
        </w:rPr>
        <w:t>扬州洁源</w:t>
      </w:r>
      <w:r>
        <w:rPr>
          <w:rFonts w:hint="eastAsia" w:asciiTheme="minorEastAsia" w:hAnsiTheme="minorEastAsia"/>
          <w:szCs w:val="21"/>
        </w:rPr>
        <w:t>环境股份</w:t>
      </w:r>
      <w:r>
        <w:rPr>
          <w:rFonts w:asciiTheme="minorEastAsia" w:hAnsiTheme="minorEastAsia"/>
          <w:szCs w:val="21"/>
        </w:rPr>
        <w:t>有限公司</w:t>
      </w:r>
      <w:r>
        <w:rPr>
          <w:rFonts w:hint="eastAsia" w:asciiTheme="minorEastAsia" w:hAnsiTheme="minorEastAsia"/>
          <w:szCs w:val="21"/>
        </w:rPr>
        <w:t>（扬州市广陵区汤汪路1号）。</w:t>
      </w:r>
    </w:p>
    <w:p>
      <w:pPr>
        <w:spacing w:line="500" w:lineRule="exact"/>
        <w:ind w:firstLine="420" w:firstLineChars="200"/>
        <w:jc w:val="left"/>
        <w:rPr>
          <w:rFonts w:asciiTheme="minorEastAsia" w:hAnsiTheme="minorEastAsia"/>
          <w:szCs w:val="21"/>
        </w:rPr>
      </w:pPr>
      <w:r>
        <w:rPr>
          <w:rFonts w:hint="eastAsia" w:asciiTheme="minorEastAsia" w:hAnsiTheme="minorEastAsia"/>
          <w:szCs w:val="21"/>
        </w:rPr>
        <w:t>十四、报名方式：转让公告自发布在“扬州市城建国有资产控股（集团）有限责任公司”（网址：</w:t>
      </w:r>
      <w:r>
        <w:rPr>
          <w:rFonts w:asciiTheme="minorEastAsia" w:hAnsiTheme="minorEastAsia"/>
          <w:szCs w:val="21"/>
        </w:rPr>
        <w:t>http://www.yzckjt.com/</w:t>
      </w:r>
      <w:r>
        <w:rPr>
          <w:rFonts w:hint="eastAsia" w:asciiTheme="minorEastAsia" w:hAnsiTheme="minorEastAsia"/>
          <w:szCs w:val="21"/>
        </w:rPr>
        <w:t>），发布之日起3日，</w:t>
      </w:r>
      <w:r>
        <w:rPr>
          <w:rFonts w:cs="Helvetica" w:asciiTheme="minorEastAsia" w:hAnsiTheme="minorEastAsia"/>
          <w:color w:val="000000"/>
          <w:szCs w:val="21"/>
        </w:rPr>
        <w:t>买受人</w:t>
      </w:r>
      <w:r>
        <w:rPr>
          <w:rFonts w:hint="eastAsia" w:asciiTheme="minorEastAsia" w:hAnsiTheme="minorEastAsia"/>
          <w:szCs w:val="21"/>
        </w:rPr>
        <w:t>如确定参加竞价，请如实填写：</w:t>
      </w:r>
      <w:r>
        <w:rPr>
          <w:rFonts w:hint="eastAsia" w:asciiTheme="minorEastAsia" w:hAnsiTheme="minorEastAsia"/>
          <w:szCs w:val="21"/>
          <w:u w:val="single"/>
        </w:rPr>
        <w:t>附件2表格</w:t>
      </w:r>
      <w:r>
        <w:rPr>
          <w:rFonts w:hint="eastAsia" w:asciiTheme="minorEastAsia" w:hAnsiTheme="minorEastAsia"/>
          <w:szCs w:val="21"/>
        </w:rPr>
        <w:t>，并按要求于</w:t>
      </w:r>
      <w:r>
        <w:rPr>
          <w:rFonts w:hint="eastAsia" w:asciiTheme="minorEastAsia" w:hAnsiTheme="minorEastAsia"/>
          <w:szCs w:val="21"/>
          <w:u w:val="single"/>
        </w:rPr>
        <w:t>2023年8月</w:t>
      </w:r>
      <w:r>
        <w:rPr>
          <w:rFonts w:hint="eastAsia" w:asciiTheme="minorEastAsia" w:hAnsiTheme="minorEastAsia"/>
          <w:szCs w:val="21"/>
          <w:u w:val="single"/>
          <w:lang w:val="en-US" w:eastAsia="zh-CN"/>
        </w:rPr>
        <w:t>29</w:t>
      </w:r>
      <w:r>
        <w:rPr>
          <w:rFonts w:hint="eastAsia" w:asciiTheme="minorEastAsia" w:hAnsiTheme="minorEastAsia"/>
          <w:szCs w:val="21"/>
          <w:u w:val="single"/>
        </w:rPr>
        <w:t>日17：00时</w:t>
      </w:r>
      <w:r>
        <w:rPr>
          <w:rFonts w:hint="eastAsia" w:asciiTheme="minorEastAsia" w:hAnsiTheme="minorEastAsia"/>
          <w:szCs w:val="21"/>
        </w:rPr>
        <w:t>前发送原件扫描件至邮箱</w:t>
      </w:r>
      <w:r>
        <w:rPr>
          <w:rFonts w:hint="eastAsia" w:asciiTheme="minorEastAsia" w:hAnsiTheme="minorEastAsia"/>
          <w:szCs w:val="21"/>
          <w:u w:val="single"/>
        </w:rPr>
        <w:t>1377527538</w:t>
      </w:r>
      <w:r>
        <w:rPr>
          <w:rFonts w:asciiTheme="minorEastAsia" w:hAnsiTheme="minorEastAsia"/>
          <w:szCs w:val="21"/>
          <w:u w:val="single"/>
        </w:rPr>
        <w:t>@qq.com</w:t>
      </w:r>
      <w:r>
        <w:rPr>
          <w:rFonts w:hint="eastAsia" w:asciiTheme="minorEastAsia" w:hAnsiTheme="minorEastAsia"/>
          <w:szCs w:val="21"/>
        </w:rPr>
        <w:t>，</w:t>
      </w:r>
      <w:r>
        <w:rPr>
          <w:rFonts w:hint="eastAsia" w:cs="Helvetica" w:asciiTheme="minorEastAsia" w:hAnsiTheme="minorEastAsia"/>
          <w:color w:val="000000"/>
          <w:szCs w:val="21"/>
        </w:rPr>
        <w:t>受让方</w:t>
      </w:r>
      <w:r>
        <w:rPr>
          <w:rFonts w:hint="eastAsia" w:asciiTheme="minorEastAsia" w:hAnsiTheme="minorEastAsia"/>
          <w:szCs w:val="21"/>
        </w:rPr>
        <w:t>应在上述截止时间前完成报名事宜，截止时间后将不再受理。有关本次竞价的事项若存在变动或修改，敬请及时关注发布的信息或更正公告。如意向受让方未按上述要求去做，将自行承担所产生的风险。</w:t>
      </w:r>
    </w:p>
    <w:p>
      <w:pPr>
        <w:spacing w:line="500" w:lineRule="exact"/>
        <w:ind w:firstLine="420" w:firstLineChars="200"/>
        <w:jc w:val="left"/>
        <w:rPr>
          <w:rStyle w:val="12"/>
          <w:rFonts w:cs="Helvetica" w:asciiTheme="minorEastAsia" w:hAnsiTheme="minorEastAsia"/>
          <w:b w:val="0"/>
          <w:color w:val="000000"/>
          <w:szCs w:val="21"/>
        </w:rPr>
      </w:pPr>
      <w:r>
        <w:rPr>
          <w:rFonts w:hint="eastAsia" w:asciiTheme="minorEastAsia" w:hAnsiTheme="minorEastAsia"/>
          <w:szCs w:val="21"/>
        </w:rPr>
        <w:t>十五、转让</w:t>
      </w:r>
      <w:r>
        <w:rPr>
          <w:rStyle w:val="12"/>
          <w:rFonts w:cs="Helvetica" w:asciiTheme="minorEastAsia" w:hAnsiTheme="minorEastAsia"/>
          <w:b w:val="0"/>
          <w:color w:val="000000"/>
          <w:szCs w:val="21"/>
        </w:rPr>
        <w:t>方式：</w:t>
      </w:r>
      <w:r>
        <w:rPr>
          <w:rStyle w:val="12"/>
          <w:rFonts w:hint="eastAsia" w:cs="Helvetica" w:asciiTheme="minorEastAsia" w:hAnsiTheme="minorEastAsia"/>
          <w:b w:val="0"/>
          <w:color w:val="000000"/>
          <w:szCs w:val="21"/>
        </w:rPr>
        <w:t>若征集到两个或两个以上符合条件的意向受让方，按标的物1权重90%，标的物2权重8%，标的物3权重2%将意向受让方报出的三个标的的价格进行综合计算后，最终以综合计算后价格最高者中标。若只征集到一个符合条件的意向受让方，</w:t>
      </w:r>
      <w:r>
        <w:rPr>
          <w:rStyle w:val="12"/>
          <w:rFonts w:cs="Helvetica" w:asciiTheme="minorEastAsia" w:hAnsiTheme="minorEastAsia"/>
          <w:b w:val="0"/>
          <w:color w:val="000000"/>
          <w:szCs w:val="21"/>
        </w:rPr>
        <w:t>出价</w:t>
      </w:r>
      <w:r>
        <w:rPr>
          <w:rStyle w:val="12"/>
          <w:rFonts w:hint="eastAsia" w:cs="Helvetica" w:asciiTheme="minorEastAsia" w:hAnsiTheme="minorEastAsia"/>
          <w:b w:val="0"/>
          <w:color w:val="000000"/>
          <w:szCs w:val="21"/>
        </w:rPr>
        <w:t>高于</w:t>
      </w:r>
      <w:r>
        <w:rPr>
          <w:rStyle w:val="12"/>
          <w:rFonts w:cs="Helvetica" w:asciiTheme="minorEastAsia" w:hAnsiTheme="minorEastAsia"/>
          <w:b w:val="0"/>
          <w:color w:val="000000"/>
          <w:szCs w:val="21"/>
        </w:rPr>
        <w:t>起拍价，</w:t>
      </w:r>
      <w:r>
        <w:rPr>
          <w:rStyle w:val="12"/>
          <w:rFonts w:hint="eastAsia" w:cs="Helvetica" w:asciiTheme="minorEastAsia" w:hAnsiTheme="minorEastAsia"/>
          <w:b w:val="0"/>
          <w:color w:val="000000"/>
          <w:szCs w:val="21"/>
        </w:rPr>
        <w:t>即</w:t>
      </w:r>
      <w:r>
        <w:rPr>
          <w:rStyle w:val="12"/>
          <w:rFonts w:cs="Helvetica" w:asciiTheme="minorEastAsia" w:hAnsiTheme="minorEastAsia"/>
          <w:b w:val="0"/>
          <w:color w:val="000000"/>
          <w:szCs w:val="21"/>
        </w:rPr>
        <w:t>可成交。</w:t>
      </w:r>
    </w:p>
    <w:p>
      <w:pPr>
        <w:spacing w:line="500" w:lineRule="exact"/>
        <w:ind w:firstLine="420" w:firstLineChars="200"/>
        <w:jc w:val="left"/>
        <w:rPr>
          <w:rStyle w:val="12"/>
          <w:rFonts w:cs="Helvetica" w:asciiTheme="minorEastAsia" w:hAnsiTheme="minorEastAsia"/>
          <w:b w:val="0"/>
          <w:color w:val="000000"/>
          <w:szCs w:val="21"/>
        </w:rPr>
      </w:pPr>
      <w:r>
        <w:rPr>
          <w:rFonts w:hint="eastAsia" w:asciiTheme="minorEastAsia" w:hAnsiTheme="minorEastAsia"/>
          <w:szCs w:val="21"/>
        </w:rPr>
        <w:t>十六、现场竞价时间：</w:t>
      </w:r>
      <w:r>
        <w:rPr>
          <w:rFonts w:hint="eastAsia" w:asciiTheme="minorEastAsia" w:hAnsiTheme="minorEastAsia"/>
          <w:szCs w:val="21"/>
          <w:u w:val="single"/>
        </w:rPr>
        <w:t>2023年8月</w:t>
      </w:r>
      <w:r>
        <w:rPr>
          <w:rFonts w:hint="eastAsia" w:asciiTheme="minorEastAsia" w:hAnsiTheme="minorEastAsia"/>
          <w:szCs w:val="21"/>
          <w:u w:val="single"/>
          <w:lang w:val="en-US" w:eastAsia="zh-CN"/>
        </w:rPr>
        <w:t>31</w:t>
      </w:r>
      <w:r>
        <w:rPr>
          <w:rFonts w:hint="eastAsia" w:asciiTheme="minorEastAsia" w:hAnsiTheme="minorEastAsia"/>
          <w:szCs w:val="21"/>
          <w:u w:val="single"/>
        </w:rPr>
        <w:t>日14时45分，参加竞价人员需为提交竞价确认函的本人或授权委托人，请携带本人身份证经核实后参加竞价。</w:t>
      </w:r>
    </w:p>
    <w:p>
      <w:pPr>
        <w:spacing w:line="500" w:lineRule="exact"/>
        <w:ind w:left="420" w:leftChars="200"/>
        <w:jc w:val="left"/>
        <w:rPr>
          <w:rFonts w:asciiTheme="minorEastAsia" w:hAnsiTheme="minorEastAsia"/>
          <w:szCs w:val="21"/>
        </w:rPr>
      </w:pPr>
      <w:r>
        <w:rPr>
          <w:rFonts w:hint="eastAsia" w:asciiTheme="minorEastAsia" w:hAnsiTheme="minorEastAsia"/>
          <w:szCs w:val="21"/>
        </w:rPr>
        <w:t>十七、</w:t>
      </w:r>
      <w:r>
        <w:rPr>
          <w:rFonts w:hint="eastAsia" w:cs="Helvetica" w:asciiTheme="minorEastAsia" w:hAnsiTheme="minorEastAsia"/>
          <w:color w:val="000000"/>
          <w:szCs w:val="21"/>
        </w:rPr>
        <w:t>受让方</w:t>
      </w:r>
      <w:r>
        <w:rPr>
          <w:rFonts w:hint="eastAsia" w:asciiTheme="minorEastAsia" w:hAnsiTheme="minorEastAsia"/>
          <w:szCs w:val="21"/>
        </w:rPr>
        <w:t>如有下列情况，即视为放弃参与竞拍：</w:t>
      </w:r>
      <w:r>
        <w:rPr>
          <w:rFonts w:hint="eastAsia" w:asciiTheme="minorEastAsia" w:hAnsiTheme="minorEastAsia"/>
          <w:szCs w:val="21"/>
        </w:rPr>
        <w:br w:type="textWrapping"/>
      </w:r>
      <w:r>
        <w:rPr>
          <w:rFonts w:hint="eastAsia" w:asciiTheme="minorEastAsia" w:hAnsiTheme="minorEastAsia"/>
          <w:szCs w:val="21"/>
        </w:rPr>
        <w:t>1、逾期未向转让方提交报名材料或所提交报名材料不完整、不真实的；</w:t>
      </w:r>
    </w:p>
    <w:p>
      <w:pPr>
        <w:spacing w:line="500" w:lineRule="exact"/>
        <w:ind w:left="420" w:leftChars="200"/>
        <w:jc w:val="left"/>
        <w:rPr>
          <w:rFonts w:asciiTheme="minorEastAsia" w:hAnsiTheme="minorEastAsia"/>
          <w:szCs w:val="21"/>
        </w:rPr>
      </w:pPr>
      <w:r>
        <w:rPr>
          <w:rFonts w:hint="eastAsia" w:asciiTheme="minorEastAsia" w:hAnsiTheme="minorEastAsia"/>
          <w:szCs w:val="21"/>
        </w:rPr>
        <w:t>2、逾期未交纳交易保证金或交纳交易保证金不足的；</w:t>
      </w:r>
      <w:r>
        <w:rPr>
          <w:rFonts w:hint="eastAsia" w:asciiTheme="minorEastAsia" w:hAnsiTheme="minorEastAsia"/>
          <w:szCs w:val="21"/>
        </w:rPr>
        <w:br w:type="textWrapping"/>
      </w:r>
      <w:r>
        <w:rPr>
          <w:rFonts w:hint="eastAsia" w:asciiTheme="minorEastAsia" w:hAnsiTheme="minorEastAsia"/>
          <w:szCs w:val="21"/>
        </w:rPr>
        <w:t>3、因自身原因错过竞价时间的；</w:t>
      </w:r>
      <w:r>
        <w:rPr>
          <w:rFonts w:hint="eastAsia" w:asciiTheme="minorEastAsia" w:hAnsiTheme="minorEastAsia"/>
          <w:szCs w:val="21"/>
        </w:rPr>
        <w:br w:type="textWrapping"/>
      </w:r>
      <w:r>
        <w:rPr>
          <w:rFonts w:hint="eastAsia" w:asciiTheme="minorEastAsia" w:hAnsiTheme="minorEastAsia"/>
          <w:szCs w:val="21"/>
        </w:rPr>
        <w:t>4、</w:t>
      </w:r>
      <w:r>
        <w:rPr>
          <w:rFonts w:hint="eastAsia" w:asciiTheme="minorEastAsia" w:hAnsiTheme="minorEastAsia"/>
          <w:szCs w:val="21"/>
          <w:lang w:eastAsia="zh-CN"/>
        </w:rPr>
        <w:t>转让方</w:t>
      </w:r>
      <w:r>
        <w:rPr>
          <w:rFonts w:hint="eastAsia" w:asciiTheme="minorEastAsia" w:hAnsiTheme="minorEastAsia"/>
          <w:szCs w:val="21"/>
        </w:rPr>
        <w:t>认为受让方不符合竞价资格的其它情况。</w:t>
      </w:r>
    </w:p>
    <w:p>
      <w:pPr>
        <w:spacing w:line="500" w:lineRule="exact"/>
        <w:ind w:firstLine="480" w:firstLineChars="200"/>
        <w:jc w:val="left"/>
        <w:rPr>
          <w:rFonts w:ascii="宋体" w:hAnsi="宋体"/>
          <w:sz w:val="24"/>
          <w:szCs w:val="24"/>
        </w:rPr>
      </w:pPr>
    </w:p>
    <w:p>
      <w:pPr>
        <w:snapToGrid w:val="0"/>
        <w:spacing w:line="360" w:lineRule="auto"/>
        <w:rPr>
          <w:rFonts w:ascii="宋体" w:hAnsi="宋体"/>
          <w:sz w:val="24"/>
          <w:szCs w:val="24"/>
        </w:rPr>
      </w:pPr>
      <w:bookmarkStart w:id="0" w:name="_Toc67209540"/>
    </w:p>
    <w:bookmarkEnd w:id="0"/>
    <w:p>
      <w:pPr>
        <w:spacing w:line="500" w:lineRule="exact"/>
        <w:ind w:firstLine="480" w:firstLineChars="200"/>
        <w:jc w:val="left"/>
        <w:rPr>
          <w:rFonts w:ascii="宋体" w:hAnsi="宋体"/>
          <w:sz w:val="24"/>
          <w:szCs w:val="24"/>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
    <w:panose1 w:val="02010609060101010101"/>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E45AC"/>
    <w:multiLevelType w:val="singleLevel"/>
    <w:tmpl w:val="B07E45A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4MDk4MmNiM2Y4NDhkNjZhZTI4Y2VkNTk1YjMzZGIifQ=="/>
  </w:docVars>
  <w:rsids>
    <w:rsidRoot w:val="00A95C30"/>
    <w:rsid w:val="00027613"/>
    <w:rsid w:val="0003191B"/>
    <w:rsid w:val="00081801"/>
    <w:rsid w:val="000A11A9"/>
    <w:rsid w:val="0010533C"/>
    <w:rsid w:val="00124F80"/>
    <w:rsid w:val="00183966"/>
    <w:rsid w:val="00191EFC"/>
    <w:rsid w:val="001D2C3F"/>
    <w:rsid w:val="001E475C"/>
    <w:rsid w:val="001F6971"/>
    <w:rsid w:val="00216E6C"/>
    <w:rsid w:val="00217DA4"/>
    <w:rsid w:val="0023284F"/>
    <w:rsid w:val="0027627F"/>
    <w:rsid w:val="00285FCC"/>
    <w:rsid w:val="002A42F0"/>
    <w:rsid w:val="002A74E0"/>
    <w:rsid w:val="00300ECA"/>
    <w:rsid w:val="003257E7"/>
    <w:rsid w:val="0033035A"/>
    <w:rsid w:val="00351985"/>
    <w:rsid w:val="00352FAE"/>
    <w:rsid w:val="003A373A"/>
    <w:rsid w:val="003C4CCF"/>
    <w:rsid w:val="003C7700"/>
    <w:rsid w:val="003D2582"/>
    <w:rsid w:val="00412ACF"/>
    <w:rsid w:val="00414E7B"/>
    <w:rsid w:val="00426290"/>
    <w:rsid w:val="00455C97"/>
    <w:rsid w:val="00497975"/>
    <w:rsid w:val="004C2A6D"/>
    <w:rsid w:val="004F6BED"/>
    <w:rsid w:val="004F7D80"/>
    <w:rsid w:val="0051211A"/>
    <w:rsid w:val="00517136"/>
    <w:rsid w:val="005317D7"/>
    <w:rsid w:val="00533624"/>
    <w:rsid w:val="005708F8"/>
    <w:rsid w:val="00576973"/>
    <w:rsid w:val="005B2963"/>
    <w:rsid w:val="005D3037"/>
    <w:rsid w:val="005E5A91"/>
    <w:rsid w:val="005E5DE9"/>
    <w:rsid w:val="00611C51"/>
    <w:rsid w:val="00621465"/>
    <w:rsid w:val="00623615"/>
    <w:rsid w:val="0064786F"/>
    <w:rsid w:val="006B08BA"/>
    <w:rsid w:val="006B3EB8"/>
    <w:rsid w:val="006F3F8D"/>
    <w:rsid w:val="007179E4"/>
    <w:rsid w:val="00720D9B"/>
    <w:rsid w:val="00751E53"/>
    <w:rsid w:val="007749AD"/>
    <w:rsid w:val="007A0188"/>
    <w:rsid w:val="007B3D1D"/>
    <w:rsid w:val="007D6876"/>
    <w:rsid w:val="007F5296"/>
    <w:rsid w:val="007F7100"/>
    <w:rsid w:val="0080172E"/>
    <w:rsid w:val="00834219"/>
    <w:rsid w:val="00895AE3"/>
    <w:rsid w:val="008B3860"/>
    <w:rsid w:val="008C5FD4"/>
    <w:rsid w:val="008E707E"/>
    <w:rsid w:val="008F5D48"/>
    <w:rsid w:val="009471F2"/>
    <w:rsid w:val="00977C07"/>
    <w:rsid w:val="009C5EB2"/>
    <w:rsid w:val="009F4192"/>
    <w:rsid w:val="00A03469"/>
    <w:rsid w:val="00A12EEC"/>
    <w:rsid w:val="00A41C27"/>
    <w:rsid w:val="00A92532"/>
    <w:rsid w:val="00A95C30"/>
    <w:rsid w:val="00AB56DC"/>
    <w:rsid w:val="00AC5FB8"/>
    <w:rsid w:val="00B12E24"/>
    <w:rsid w:val="00B218B9"/>
    <w:rsid w:val="00B363B0"/>
    <w:rsid w:val="00BC1B25"/>
    <w:rsid w:val="00BE4326"/>
    <w:rsid w:val="00BF1C07"/>
    <w:rsid w:val="00BF3102"/>
    <w:rsid w:val="00BF6E2E"/>
    <w:rsid w:val="00C011BC"/>
    <w:rsid w:val="00C17218"/>
    <w:rsid w:val="00D10E5E"/>
    <w:rsid w:val="00D32A2C"/>
    <w:rsid w:val="00D57D0E"/>
    <w:rsid w:val="00D81F0F"/>
    <w:rsid w:val="00DD514F"/>
    <w:rsid w:val="00E26A4C"/>
    <w:rsid w:val="00E27DBB"/>
    <w:rsid w:val="00E46D67"/>
    <w:rsid w:val="00E66F33"/>
    <w:rsid w:val="00E747E3"/>
    <w:rsid w:val="00E75A6B"/>
    <w:rsid w:val="00EC704E"/>
    <w:rsid w:val="00ED0EDC"/>
    <w:rsid w:val="00F03F19"/>
    <w:rsid w:val="00F26456"/>
    <w:rsid w:val="00F27FD1"/>
    <w:rsid w:val="00F30C5D"/>
    <w:rsid w:val="00F45BEF"/>
    <w:rsid w:val="00F51ECD"/>
    <w:rsid w:val="00F81764"/>
    <w:rsid w:val="00F8629A"/>
    <w:rsid w:val="00F96904"/>
    <w:rsid w:val="00FB35E6"/>
    <w:rsid w:val="00FE5298"/>
    <w:rsid w:val="015578E8"/>
    <w:rsid w:val="06E5516D"/>
    <w:rsid w:val="083045CF"/>
    <w:rsid w:val="09BF087B"/>
    <w:rsid w:val="0A5C48A1"/>
    <w:rsid w:val="0D7A6ED9"/>
    <w:rsid w:val="0F5E757D"/>
    <w:rsid w:val="10604F47"/>
    <w:rsid w:val="138320B4"/>
    <w:rsid w:val="150707A9"/>
    <w:rsid w:val="1F6E7612"/>
    <w:rsid w:val="23CB4E75"/>
    <w:rsid w:val="2AF341C0"/>
    <w:rsid w:val="30A9570B"/>
    <w:rsid w:val="34304635"/>
    <w:rsid w:val="38661C18"/>
    <w:rsid w:val="3A1379CD"/>
    <w:rsid w:val="3A432F95"/>
    <w:rsid w:val="482640F1"/>
    <w:rsid w:val="4B8939D0"/>
    <w:rsid w:val="4BBD04AA"/>
    <w:rsid w:val="50036AB7"/>
    <w:rsid w:val="50646671"/>
    <w:rsid w:val="56362C29"/>
    <w:rsid w:val="60C2740B"/>
    <w:rsid w:val="60ED47D0"/>
    <w:rsid w:val="657D5415"/>
    <w:rsid w:val="67D749B9"/>
    <w:rsid w:val="6DC742B3"/>
    <w:rsid w:val="70AE4A1B"/>
    <w:rsid w:val="777D690E"/>
    <w:rsid w:val="794C4C52"/>
    <w:rsid w:val="7BB931CA"/>
    <w:rsid w:val="7C0A2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0"/>
    <w:pPr>
      <w:keepNext/>
      <w:ind w:left="1050" w:hanging="1050"/>
      <w:outlineLvl w:val="1"/>
    </w:pPr>
    <w:rPr>
      <w:rFonts w:ascii="FangSong_GB2312" w:hAnsi="Calibri" w:eastAsia="FangSong_GB2312" w:cs="Times New Roman"/>
      <w:b/>
      <w:bCs/>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6"/>
    <w:semiHidden/>
    <w:unhideWhenUsed/>
    <w:qFormat/>
    <w:uiPriority w:val="99"/>
    <w:pPr>
      <w:spacing w:after="120"/>
      <w:ind w:left="420" w:leftChars="200"/>
    </w:pPr>
  </w:style>
  <w:style w:type="paragraph" w:styleId="4">
    <w:name w:val="Plain Text"/>
    <w:basedOn w:val="1"/>
    <w:link w:val="18"/>
    <w:qFormat/>
    <w:uiPriority w:val="0"/>
    <w:pPr>
      <w:adjustRightInd w:val="0"/>
      <w:spacing w:line="312" w:lineRule="atLeast"/>
      <w:textAlignment w:val="baseline"/>
    </w:pPr>
    <w:rPr>
      <w:rFonts w:ascii="宋体" w:hAnsi="Courier New" w:eastAsia="宋体" w:cs="Times New Roman"/>
      <w:kern w:val="0"/>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4"/>
    <w:semiHidden/>
    <w:unhideWhenUsed/>
    <w:qFormat/>
    <w:uiPriority w:val="99"/>
    <w:pPr>
      <w:tabs>
        <w:tab w:val="center" w:pos="4153"/>
        <w:tab w:val="right" w:pos="8306"/>
      </w:tabs>
      <w:snapToGrid w:val="0"/>
      <w:jc w:val="left"/>
    </w:pPr>
    <w:rPr>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3"/>
    <w:link w:val="17"/>
    <w:unhideWhenUsed/>
    <w:qFormat/>
    <w:uiPriority w:val="99"/>
    <w:pPr>
      <w:tabs>
        <w:tab w:val="left" w:pos="0"/>
      </w:tabs>
      <w:adjustRightInd w:val="0"/>
      <w:spacing w:line="312" w:lineRule="atLeast"/>
      <w:ind w:firstLine="200" w:firstLineChars="200"/>
      <w:textAlignment w:val="baseline"/>
    </w:pPr>
    <w:rPr>
      <w:rFonts w:ascii="Calibri" w:hAnsi="Calibri" w:eastAsia="宋体" w:cs="Times New Roman"/>
      <w:kern w:val="0"/>
      <w:szCs w:val="20"/>
    </w:rPr>
  </w:style>
  <w:style w:type="character" w:styleId="12">
    <w:name w:val="Strong"/>
    <w:basedOn w:val="11"/>
    <w:qFormat/>
    <w:uiPriority w:val="22"/>
    <w:rPr>
      <w:b/>
      <w:bCs/>
    </w:rPr>
  </w:style>
  <w:style w:type="character" w:customStyle="1" w:styleId="13">
    <w:name w:val="页眉 字符"/>
    <w:basedOn w:val="11"/>
    <w:link w:val="7"/>
    <w:semiHidden/>
    <w:qFormat/>
    <w:uiPriority w:val="99"/>
    <w:rPr>
      <w:sz w:val="18"/>
      <w:szCs w:val="18"/>
    </w:rPr>
  </w:style>
  <w:style w:type="character" w:customStyle="1" w:styleId="14">
    <w:name w:val="页脚 字符"/>
    <w:basedOn w:val="11"/>
    <w:link w:val="6"/>
    <w:semiHidden/>
    <w:qFormat/>
    <w:uiPriority w:val="99"/>
    <w:rPr>
      <w:sz w:val="18"/>
      <w:szCs w:val="18"/>
    </w:rPr>
  </w:style>
  <w:style w:type="character" w:customStyle="1" w:styleId="15">
    <w:name w:val="标题 2 字符"/>
    <w:basedOn w:val="11"/>
    <w:link w:val="2"/>
    <w:qFormat/>
    <w:uiPriority w:val="0"/>
    <w:rPr>
      <w:rFonts w:ascii="FangSong_GB2312" w:hAnsi="Calibri" w:eastAsia="FangSong_GB2312" w:cs="Times New Roman"/>
      <w:b/>
      <w:bCs/>
      <w:szCs w:val="20"/>
    </w:rPr>
  </w:style>
  <w:style w:type="character" w:customStyle="1" w:styleId="16">
    <w:name w:val="正文文本缩进 字符"/>
    <w:basedOn w:val="11"/>
    <w:link w:val="3"/>
    <w:semiHidden/>
    <w:qFormat/>
    <w:uiPriority w:val="99"/>
  </w:style>
  <w:style w:type="character" w:customStyle="1" w:styleId="17">
    <w:name w:val="正文首行缩进 2 字符"/>
    <w:basedOn w:val="16"/>
    <w:link w:val="9"/>
    <w:qFormat/>
    <w:uiPriority w:val="99"/>
    <w:rPr>
      <w:rFonts w:ascii="Calibri" w:hAnsi="Calibri" w:eastAsia="宋体" w:cs="Times New Roman"/>
      <w:kern w:val="0"/>
      <w:szCs w:val="20"/>
    </w:rPr>
  </w:style>
  <w:style w:type="character" w:customStyle="1" w:styleId="18">
    <w:name w:val="纯文本 字符"/>
    <w:basedOn w:val="11"/>
    <w:link w:val="4"/>
    <w:qFormat/>
    <w:uiPriority w:val="0"/>
    <w:rPr>
      <w:rFonts w:ascii="宋体" w:hAnsi="Courier New" w:eastAsia="宋体" w:cs="Times New Roman"/>
      <w:kern w:val="0"/>
      <w:szCs w:val="21"/>
    </w:rPr>
  </w:style>
  <w:style w:type="character" w:customStyle="1" w:styleId="19">
    <w:name w:val="批注框文本 字符"/>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493</Words>
  <Characters>2816</Characters>
  <Lines>23</Lines>
  <Paragraphs>6</Paragraphs>
  <TotalTime>5</TotalTime>
  <ScaleCrop>false</ScaleCrop>
  <LinksUpToDate>false</LinksUpToDate>
  <CharactersWithSpaces>3303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2023-05-06T02:03:00Z</dcterms:created>
  <dc:creator>ADMIN</dc:creator>
  <cp:lastModifiedBy>薛超</cp:lastModifiedBy>
  <cp:lastPrinted>2023-08-04T01:13:00Z</cp:lastPrinted>
  <dcterms:modified xsi:type="dcterms:W3CDTF">2023-08-22T03:16:56Z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7B10D10F69384AA0ABC36460A68B8DB5_13</vt:lpwstr>
  </property>
</Properties>
</file>